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/>
          <w:b w:val="0"/>
          <w:bCs/>
          <w:smallCaps w:val="0"/>
          <w:color w:val="FF0000"/>
          <w:sz w:val="36"/>
          <w:szCs w:val="36"/>
          <w:lang w:val="en-US" w:eastAsia="zh-CN"/>
        </w:rPr>
      </w:pPr>
      <w:r>
        <w:rPr>
          <w:rFonts w:hint="eastAsia"/>
          <w:b w:val="0"/>
          <w:bCs/>
          <w:smallCaps w:val="0"/>
          <w:color w:val="FF0000"/>
          <w:sz w:val="36"/>
          <w:szCs w:val="36"/>
          <w:lang w:val="en-US" w:eastAsia="zh-CN"/>
        </w:rPr>
        <w:t>05 水分析化学</w:t>
      </w: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测定水中微量重金属离子时，使用的采样瓶</w:t>
            </w:r>
            <w:r>
              <w:rPr>
                <w:rFonts w:hint="eastAsia"/>
                <w:lang w:val="en-US" w:eastAsia="zh-CN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PVC塑料瓶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不锈钢瓶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玻璃瓶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棕色玻璃瓶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测有机物的水样多选用</w:t>
            </w:r>
            <w:r>
              <w:rPr>
                <w:rFonts w:hint="eastAsia"/>
                <w:lang w:val="en-US" w:eastAsia="zh-CN"/>
              </w:rPr>
              <w:t>（  ）</w:t>
            </w:r>
            <w:r>
              <w:rPr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塑料瓶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玻璃瓶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矿泉水瓶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药瓶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对某试样进行三次平行测定，得Ca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平均含量为30.6%，而真实含量为30.3%，则30.6%-30.3%=0.3%为</w:t>
            </w:r>
            <w:r>
              <w:rPr>
                <w:rFonts w:hint="eastAsia"/>
                <w:lang w:val="en-US" w:eastAsia="zh-CN"/>
              </w:rPr>
              <w:t>（  ）</w:t>
            </w:r>
            <w:r>
              <w:rPr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相对误差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相对偏差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绝对误差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绝对偏差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有5个学生从滴定管读同一体积，得到下面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个数据，读得合理的是</w:t>
            </w:r>
            <w:r>
              <w:rPr>
                <w:rFonts w:hint="eastAsia"/>
                <w:lang w:val="en-US" w:eastAsia="zh-CN"/>
              </w:rPr>
              <w:t>（  ）</w:t>
            </w:r>
            <w:r>
              <w:rPr>
                <w:lang w:val="en-US" w:eastAsia="zh-CN"/>
              </w:rPr>
              <w:t>mL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25.100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已知某溶液的pH值为12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35，其氢离子浓度的正确值为</w:t>
            </w:r>
            <w:r>
              <w:rPr>
                <w:rFonts w:hint="eastAsia"/>
                <w:lang w:val="en-US" w:eastAsia="zh-CN"/>
              </w:rPr>
              <w:t>（  ）</w:t>
            </w:r>
            <w:r>
              <w:rPr>
                <w:lang w:val="en-US" w:eastAsia="zh-CN"/>
              </w:rPr>
              <w:t>mol/L。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4.467x10</w:t>
            </w:r>
            <w:r>
              <w:rPr>
                <w:vertAlign w:val="superscript"/>
                <w:lang w:val="en-US" w:eastAsia="zh-CN"/>
              </w:rPr>
              <w:t>-13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4.47x10</w:t>
            </w:r>
            <w:r>
              <w:rPr>
                <w:vertAlign w:val="superscript"/>
                <w:lang w:val="en-US" w:eastAsia="zh-CN"/>
              </w:rPr>
              <w:t>-13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4.5x10</w:t>
            </w:r>
            <w:r>
              <w:rPr>
                <w:vertAlign w:val="superscript"/>
                <w:lang w:val="en-US" w:eastAsia="zh-CN"/>
              </w:rPr>
              <w:t>-1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4x10</w:t>
            </w:r>
            <w:r>
              <w:rPr>
                <w:vertAlign w:val="superscript"/>
                <w:lang w:val="en-US" w:eastAsia="zh-CN"/>
              </w:rPr>
              <w:t>-13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标定盐酸溶液，全班同学测定结果平均值为01000mol/L，某同学为0.1002mol/L则（  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相对误差+0.2%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相对误差</w:t>
            </w:r>
            <w:r>
              <w:rPr>
                <w:rFonts w:hint="eastAsia"/>
                <w:lang w:eastAsia="zh-CN"/>
              </w:rPr>
              <w:t>－</w:t>
            </w:r>
            <w:r>
              <w:rPr>
                <w:rFonts w:hint="eastAsia"/>
              </w:rPr>
              <w:t>0.2%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相对偏差+0.2%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相对偏差</w:t>
            </w:r>
            <w:r>
              <w:rPr>
                <w:rFonts w:hint="eastAsia"/>
                <w:lang w:eastAsia="zh-CN"/>
              </w:rPr>
              <w:t>－</w:t>
            </w:r>
            <w:r>
              <w:rPr>
                <w:rFonts w:hint="eastAsia"/>
              </w:rPr>
              <w:t>0.2%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以下情况产生的误差属于系统误差的是（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指示剂变色点与化学计量点不一致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滴定管读数最后一位估测不准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称样时砝码数值记错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称量过程中天平零点稍有变动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常量滴定管的读数误差为±0.01mL，如果要求滴定的相对误差小于0.05%，滴定时至少耗用标准溶液的体积为（  ）mL。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09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用0.10mol/L HCl溶液滴定0.10mol/L NaOH溶液，其pH值突跃范围为4.3-9.7，如果用0.010mol/L HCl溶液滴定0.010mol/L NaOH溶液，估计其突跃范围是（  ）。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4.3-9.7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3.3~10.7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3.3~8.7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5.3~8.7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今有某溶液，酚酞在里面是无色的，甲基橙在里面是黄色的，它可能含有哪些碱度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？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OH</w:t>
            </w:r>
            <w:r>
              <w:rPr>
                <w:rFonts w:hint="default" w:ascii="Times New Roman" w:hAnsi="Times New Roman" w:eastAsia="宋体" w:cs="Times New Roman"/>
                <w:smallCaps w:val="0"/>
                <w:color w:val="000000"/>
                <w:sz w:val="18"/>
                <w:szCs w:val="18"/>
              </w:rPr>
              <w:t>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drawing>
                <wp:inline distT="0" distB="0" distL="114300" distR="114300">
                  <wp:extent cx="472440" cy="236220"/>
                  <wp:effectExtent l="0" t="0" r="0" b="7620"/>
                  <wp:docPr id="46" name="图片 45" descr="17c2d01d5641b69952a3bcd88c66e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5" descr="17c2d01d5641b69952a3bcd88c66e4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44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571500" cy="297180"/>
                  <wp:effectExtent l="0" t="0" r="7620" b="7620"/>
                  <wp:docPr id="47" name="图片 46" descr="29da5e2013a5c506a5bd4b00331d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6" descr="29da5e2013a5c506a5bd4b00331d83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143000" cy="274320"/>
                  <wp:effectExtent l="0" t="0" r="0" b="0"/>
                  <wp:docPr id="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ascii="Times New Roman" w:hAnsi="Times New Roman" w:eastAsia="宋体"/>
                <w:smallCaps w:val="0"/>
                <w:color w:val="000000"/>
                <w:kern w:val="0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用盐酸测定某水的以为指剂，耗HCL标准溶液20mL，接着以甲基橙为指示剂时又用去HCI标准溶液30mL，则水样中碱度组成为（  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998220" cy="213360"/>
                  <wp:effectExtent l="0" t="0" r="7620" b="0"/>
                  <wp:docPr id="4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2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426720" cy="281940"/>
                  <wp:effectExtent l="0" t="0" r="0" b="7620"/>
                  <wp:docPr id="5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624840" cy="281940"/>
                  <wp:effectExtent l="0" t="0" r="0" b="7620"/>
                  <wp:docPr id="5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drawing>
                <wp:inline distT="0" distB="0" distL="114300" distR="114300">
                  <wp:extent cx="1043940" cy="342900"/>
                  <wp:effectExtent l="0" t="0" r="7620" b="7620"/>
                  <wp:docPr id="52" name="图片 51" descr="b3deb55489e40ae28f24dc4db5fe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1" descr="b3deb55489e40ae28f24dc4db5fe3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ascii="Times New Roman" w:hAnsi="Times New Roman" w:eastAsia="宋体"/>
                <w:smallCaps w:val="0"/>
                <w:color w:val="000000"/>
                <w:kern w:val="0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某NaOH标准溶液，在保存过程中吸收了少量的CO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，若用此标准溶液来标定HCI溶液浓度，以酚酞为指试剂，所测得的HCI溶液浓度结果（  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偏高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偏低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不影响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不确定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ascii="Times New Roman" w:hAnsi="Times New Roman" w:eastAsia="宋体"/>
                <w:smallCaps w:val="0"/>
                <w:color w:val="000000"/>
                <w:kern w:val="0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酸碱指示K=1.0x10</w:t>
            </w:r>
            <w:r>
              <w:rPr>
                <w:rFonts w:hint="eastAsia"/>
                <w:vertAlign w:val="superscript"/>
                <w:lang w:val="en-US" w:eastAsia="zh-CN"/>
              </w:rPr>
              <w:t>-5</w:t>
            </w:r>
            <w:r>
              <w:rPr>
                <w:rFonts w:hint="eastAsia"/>
                <w:lang w:val="en-US" w:eastAsia="zh-CN"/>
              </w:rPr>
              <w:t>，则从理论上推其变色范围是（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4-5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4-6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5-7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用盐酸标准溶液滴定混合以In1为指示剂，滴定至变继以ln2为指示剂。滴定至变色。这两种指示剂是（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In1为酚酞，颜色由红变无色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In1为酚然，颜色由无色变红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In1为甲基橙，颜色由橙黄变黄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In1为甲基橙、颜色由红变黄色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已知下列各物质的Kb:</w:t>
            </w:r>
          </w:p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①Ac</w:t>
            </w:r>
            <w:r>
              <w:rPr>
                <w:rFonts w:hint="default"/>
                <w:lang w:val="en-US" w:eastAsia="zh-CN"/>
              </w:rPr>
              <w:t>¯</w:t>
            </w:r>
            <w:r>
              <w:rPr>
                <w:rFonts w:hint="eastAsia"/>
                <w:lang w:val="en-US" w:eastAsia="zh-CN"/>
              </w:rPr>
              <w:t>(5.9x10</w:t>
            </w:r>
            <w:r>
              <w:rPr>
                <w:rFonts w:hint="eastAsia"/>
                <w:vertAlign w:val="superscript"/>
                <w:lang w:val="en-US" w:eastAsia="zh-CN"/>
              </w:rPr>
              <w:t>-10</w:t>
            </w:r>
            <w:r>
              <w:rPr>
                <w:rFonts w:hint="eastAsia"/>
                <w:lang w:val="en-US" w:eastAsia="zh-CN"/>
              </w:rPr>
              <w:t>)</w:t>
            </w:r>
          </w:p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②NH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NH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(3.0x10</w:t>
            </w:r>
            <w:r>
              <w:rPr>
                <w:rFonts w:hint="eastAsia"/>
                <w:vertAlign w:val="superscript"/>
                <w:lang w:val="en-US" w:eastAsia="zh-CN"/>
              </w:rPr>
              <w:t>-8</w:t>
            </w:r>
            <w:r>
              <w:rPr>
                <w:rFonts w:hint="eastAsia"/>
                <w:lang w:val="en-US" w:eastAsia="zh-CN"/>
              </w:rPr>
              <w:t>)</w:t>
            </w:r>
          </w:p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③NH</w:t>
            </w:r>
            <w:r>
              <w:rPr>
                <w:rFonts w:hint="eastAsia"/>
                <w:vertAlign w:val="subscrip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(1.8x10</w:t>
            </w:r>
            <w:r>
              <w:rPr>
                <w:rFonts w:hint="eastAsia"/>
                <w:vertAlign w:val="superscript"/>
                <w:lang w:val="en-US" w:eastAsia="zh-CN"/>
              </w:rPr>
              <w:t>-5</w:t>
            </w:r>
            <w:r>
              <w:rPr>
                <w:rFonts w:hint="eastAsia"/>
                <w:lang w:val="en-US" w:eastAsia="zh-CN"/>
              </w:rPr>
              <w:t>)</w:t>
            </w:r>
          </w:p>
          <w:p>
            <w:pPr>
              <w:pStyle w:val="4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④S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2-  </w:t>
            </w:r>
            <w:r>
              <w:rPr>
                <w:rFonts w:hint="eastAsia"/>
                <w:lang w:val="en-US" w:eastAsia="zh-CN"/>
              </w:rPr>
              <w:t>(K</w:t>
            </w:r>
            <w:r>
              <w:rPr>
                <w:rFonts w:hint="eastAsia"/>
                <w:vertAlign w:val="subscript"/>
                <w:lang w:val="en-US" w:eastAsia="zh-CN"/>
              </w:rPr>
              <w:t>b1</w:t>
            </w:r>
            <w:r>
              <w:rPr>
                <w:rFonts w:hint="eastAsia"/>
                <w:lang w:val="en-US" w:eastAsia="zh-CN"/>
              </w:rPr>
              <w:t>=1.41.K</w:t>
            </w:r>
            <w:r>
              <w:rPr>
                <w:rFonts w:hint="eastAsia"/>
                <w:vertAlign w:val="subscript"/>
                <w:lang w:val="en-US" w:eastAsia="zh-CN"/>
              </w:rPr>
              <w:t>b2</w:t>
            </w:r>
            <w:r>
              <w:rPr>
                <w:rFonts w:hint="eastAsia"/>
                <w:lang w:val="en-US" w:eastAsia="zh-CN"/>
              </w:rPr>
              <w:t>=7.7x10</w:t>
            </w:r>
            <w:r>
              <w:rPr>
                <w:rFonts w:hint="eastAsia"/>
                <w:vertAlign w:val="superscript"/>
                <w:lang w:val="en-US" w:eastAsia="zh-CN"/>
              </w:rPr>
              <w:t>-8</w:t>
            </w:r>
            <w:r>
              <w:rPr>
                <w:rFonts w:hint="eastAsia"/>
                <w:lang w:val="en-US" w:eastAsia="zh-CN"/>
              </w:rPr>
              <w:t>)</w:t>
            </w:r>
          </w:p>
          <w:p>
            <w:pPr>
              <w:pStyle w:val="4"/>
              <w:bidi w:val="0"/>
              <w:rPr>
                <w:rFonts w:ascii="Times New Roman" w:hAnsi="Times New Roman" w:eastAsia="宋体"/>
                <w:smallCaps w:val="0"/>
                <w:color w:val="000000"/>
                <w:kern w:val="0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其共轭酸酸性由强到弱的次序是（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①&gt;②&gt;③&gt;④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④&gt;③&gt;②&gt;①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①&gt;②</w:t>
            </w:r>
            <w:r>
              <w:rPr>
                <w:rFonts w:hint="default"/>
                <w:lang w:val="en-US" w:eastAsia="zh-CN"/>
              </w:rPr>
              <w:t>≈</w:t>
            </w:r>
            <w:r>
              <w:rPr>
                <w:rFonts w:hint="eastAsia"/>
                <w:lang w:val="en-US" w:eastAsia="zh-CN"/>
              </w:rPr>
              <w:t>④&gt;③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③&gt;②</w:t>
            </w:r>
            <w:r>
              <w:rPr>
                <w:rFonts w:hint="default"/>
                <w:lang w:val="en-US" w:eastAsia="zh-CN"/>
              </w:rPr>
              <w:t>≈</w:t>
            </w:r>
            <w:r>
              <w:rPr>
                <w:rFonts w:hint="eastAsia"/>
                <w:lang w:val="en-US" w:eastAsia="zh-CN"/>
              </w:rPr>
              <w:t>④&gt;①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某水样pH&gt;10，可能存在的碱度组成是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181100" cy="243840"/>
                  <wp:effectExtent l="0" t="0" r="7620" b="0"/>
                  <wp:docPr id="5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579120" cy="266700"/>
                  <wp:effectExtent l="0" t="0" r="0" b="7620"/>
                  <wp:docPr id="5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173480" cy="259080"/>
                  <wp:effectExtent l="0" t="0" r="0" b="0"/>
                  <wp:docPr id="5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173480" cy="373380"/>
                  <wp:effectExtent l="0" t="0" r="0" b="7620"/>
                  <wp:docPr id="5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8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ascii="Times New Roman" w:hAnsi="Times New Roman" w:eastAsia="宋体"/>
                <w:smallCaps w:val="0"/>
                <w:color w:val="000000"/>
                <w:kern w:val="0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某水溶液中含Ca</w:t>
            </w:r>
            <w:r>
              <w:rPr>
                <w:rFonts w:hint="eastAsia"/>
                <w:vertAlign w:val="superscript"/>
                <w:lang w:val="en-US" w:eastAsia="zh-CN"/>
              </w:rPr>
              <w:t>2+</w:t>
            </w:r>
            <w:r>
              <w:rPr>
                <w:rFonts w:hint="eastAsia"/>
                <w:lang w:val="en-US" w:eastAsia="zh-CN"/>
              </w:rPr>
              <w:t>40ppm，设其溶液密度（25℃）为1g/mL，则Ca</w:t>
            </w:r>
            <w:r>
              <w:rPr>
                <w:rFonts w:hint="eastAsia"/>
                <w:vertAlign w:val="superscript"/>
                <w:lang w:val="en-US" w:eastAsia="zh-CN"/>
              </w:rPr>
              <w:t>2+</w:t>
            </w:r>
            <w:r>
              <w:rPr>
                <w:rFonts w:hint="eastAsia"/>
                <w:lang w:val="en-US" w:eastAsia="zh-CN"/>
              </w:rPr>
              <w:t>的浓度为mol/L（已知Cu的摩尔质量为40.08g/mol)。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1.0x10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357</w:t>
            </w:r>
          </w:p>
        </w:tc>
      </w:tr>
      <w:tr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下列滴定中，不能准确进行的是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0.01mol/L HCl滴定0.01mol/L NaOH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.1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mol/L HCI滴定0.1mol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LNaCN(HCN的K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=4.9x10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0.1mol/L NaOH滴定0.Imol/L NH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CI(NH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=18x10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-5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mol/L NaOH滴定0.01mol/L氨乙酸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=4.2x10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某水样碱度组成为含</w:t>
            </w:r>
            <m:oMath>
              <m:sSubSup>
                <m:sSubSup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CO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3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2−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碱度为0.0010mol/L.</w:t>
            </w:r>
            <m:oMath>
              <m:sSubSup>
                <m:sSubSup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HCO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3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−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碱度为0.0020molL则总碱度以CaCO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、计为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mmol/L.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某碱样为NaOH和Na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CO</w:t>
            </w:r>
            <w:r>
              <w:rPr>
                <w:rFonts w:hint="eastAsia"/>
                <w:vertAlign w:val="subscrip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的混合液。用HCI标准溶液滴定。先以酚酞为指示剂耗去HCI溶液体积为V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，继以甲基橙为指示剂，又耗去HCI溶液体积为V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。V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与V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的关系是（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=2V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=V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&gt;V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&lt;V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EDTA滴定Zn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的最高酸度为pH=4，最低酸度为pH=6.4，指示剂X0在pH&lt;6时呈黄色。pH&gt;6时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红色，而Zn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呈红色，当以XO做指示剂，EDTA滴定Zn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的适宜酸度为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pH&gt;4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pH&lt;6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4&lt;pH&lt;6.4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4&lt;pH&lt;6.0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在络合滴定中，金属离子与EDTA形成络合物越稳定，在滴定时，允许的pH值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越高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越低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不要求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EDTA容量法是目前测定总硬度的常用方法，请指出本法所用的指示剂为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铬黑T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酸性铬蓝K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酚酞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络合剂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甲基百里酚酞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国家标准规定标定EDTA溶液的基准试剂是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MgO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ZnO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Mg片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Cu片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产生金属指示剂化现象是因为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指示剂不稳定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MIn溶解度小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Mln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&lt;K’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MY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Mln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&gt;K’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MY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已知0.1000mol/L EDTA溶液，在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某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酸度下Y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离子的酸效应系数的对数Lg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y(H)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=7.24，则该溶液中[Y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4-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]等于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mol/L。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-7.24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7.24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-8.24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-6.24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以EDTA滴定Ca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，若已知lgK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CaY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</w:t>
            </w:r>
            <w:r>
              <w:rPr>
                <w:rFonts w:hint="default" w:ascii="Times New Roman" w:hAnsi="Times New Roman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Y(H)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，则该滴定反应的酸效应平衡常数K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Y(H)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KCaY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Y(H)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/KCaY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CaY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/</w:t>
            </w:r>
            <w:r>
              <w:rPr>
                <w:rFonts w:hint="default" w:ascii="Times New Roman" w:hAnsi="Times New Roman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Y(H)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Y(H)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/CA2+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用EDTA滴定Ca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离子反应的IgK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CaY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=10.69。当pH=9.0时，Y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离子的lga=1.29，则该反应的lgK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CaY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等于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-9.40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10.69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9.40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当络合物的稳定常数符合下列哪种情况时，才可以用于络合滴定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mol/L)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？（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LgK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IgK'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&lt;6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lgK'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&lt;8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IgK'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pH=3时，EDTA的酸效应系数为10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10.60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若某金属离子的浓度为0.01mol/L，则该离子被准确滴定的条件为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lgK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≥16.60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lgK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&lt;16.60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IgK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≥18.60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IgK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&lt;18.60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已知pH=12时，Y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离子在EDTA总浓度中占98.04%，则酸效应系数为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98.04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1.02 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37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对铬黑T有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催化作用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氧化作用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沉淀作用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封闭作用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在pH=10的条件下，用EDTA滴定水中的Ca²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、Mg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时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、Ni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、Co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对铬黑T指示剂有什么作用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？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如何屏蔽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？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封闭作用，KCN掩蔽Al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，乙醇胺掩蔽Ni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封闭作用，KCN掩蔽Ni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、Co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三乙醇胺掩蔽Al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僵化作用，KCN掩蔽Al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三乙醇胺掩蔽Ni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僵化作用，KCN掩蔽Ni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、Co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，三乙醇胺掩蔽Al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测定总硬度时，用缓冲溶液控制p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11.0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12.0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Mohr不能用于I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离子的测定，主要是因为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AgI的溶解度太小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Agl的沉淀速度太快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AgI的吸附能力太强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没有合适的指示制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Mohr法适用的pH范围一般为6.5~10.5，但应用于NH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CL中氯含量时，其适用的pH为6.5~7.2，这主要是由于碱性稍强时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易形成Ag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0沉淀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易形成AgCI配离子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2407920" cy="274320"/>
                  <wp:effectExtent l="0" t="0" r="0" b="0"/>
                  <wp:docPr id="5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9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CrO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沉淀提早形成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莫尔法测CI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时，若酸度过高。则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AgCI沉淀不完全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CrO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，沉淀不易形成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终点提前出现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AgCI沉淀吸附CI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增多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测定0.217 3g某含氯试样时，耗去0.106 8mol/L AgNO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溶液28.66mL。则该试样中的CI%为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14.09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49.93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99.86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24.97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tabs>
                <w:tab w:val="left" w:pos="649"/>
              </w:tabs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以Na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为基准物标定KMn0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溶液时标定条件正确的是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加热沸腾，然后滴定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PO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控制酸度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、控制酸度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用二苯胺磺酸钠作指示剂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379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不影响条件电极电位的因素有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溶液的离子强度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溶液中有配位体存在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待测离子浓度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溶液中存在沉淀剂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以下所列哪和物质可以用于配制化学需氧量的标准溶液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？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盐酸羟胺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邻苯二甲酸氢钾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亚硝酸钠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硫代硫酸钠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</w:t>
            </w:r>
            <m:oMath>
              <m:sSubSup>
                <m:sSubSup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12/1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 w:cs="Calibri"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  <m:t>ϴ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=0.54V,</w:t>
            </w:r>
            <m:oMath>
              <m:sSubSup>
                <m:sSubSup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SubSupPr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E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cu2+</m:t>
                  </m:r>
                  <m:r>
                    <m:rPr/>
                    <w:rPr>
                      <w:rFonts w:hint="default" w:ascii="Cambria Math" w:hAnsi="Cambria Math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/</m:t>
                  </m:r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cu+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eastAsia="宋体" w:cs="Calibri"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  <m:t>ϴ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=0.16V，从两个电对的电位来看，下列反应2Cu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4I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=2Cul+I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应该向左进行，而实际是向右进行，其主要原因是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由于生成Cul稳定配合物，使Cu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/Cu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电对电位升高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由于生成Cul难溶化合物。使Cu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/Cu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电对电位升高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both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由于I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难溶于水，使反应向右进行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由于I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具有挥发性，使反应向右进行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测定水样中F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下离子时采用的总离子强度调节缓冲溶液中，不可能存在的是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NaCI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NH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CI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NaAc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HAc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测定化学需氧量的水样应如何保存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？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过滤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蒸馏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加碱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耗氧量为每升水中在一定条件下被氧化剂氧化时消耗氧化剂的量，折算为氧的毫克数表示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有机物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有机污染物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氧化性物质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还原性物质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在酸性介质中，用KMnO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溶液滴定草酸盐，滴定应是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像酸碱滴定那样快速进行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在开始缓慢进行，以后逐渐加快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始终缓慢地进行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开始快，然后缓慢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重铬酸钾法的终点，由于Cr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的绿色影响观察，常采取的措施是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加掩蔽剂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使Cr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沉淀后分离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加有机溶剂萃取除去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加较多的水稀释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含CI的介质，用KMnO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滴定Fe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，加人MnSO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的目的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2644140" cy="289560"/>
                  <wp:effectExtent l="0" t="0" r="7620" b="0"/>
                  <wp:docPr id="5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作为滴定反应的指示剂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增大滴定的突跃区间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同时滴定Fe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下列污水水质指标，由大到小的顺序是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TOD&gt;COD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&gt;TOC&gt;BOD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TOD&gt;COD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Cr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&gt;BOD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&gt;TOC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Cr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&gt;TOD&gt;BOD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&gt;TO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TOD&gt;COD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Cr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&gt;TOC&gt;BOD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389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测定5天生化需氧量，水样的培养温度应控制在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℃。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18±1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20±1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25±1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28±1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  <w:lang w:val="en-US" w:eastAsia="zh-CN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在间接碘量法中，若滴定开始前加入淀粉指示剂，测定结果将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偏低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偏高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无影响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无法确定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水中有机物污染综合指标不包括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TOD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TCD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TOC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COD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在COD的测定中加入AgSO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的作用是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催化剂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沉淀剂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消化剂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指示剂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KMnO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法测定H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，为了加速反应，可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增大浓度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开始多加KMnO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分光光度检测器直接测定的是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人射光强度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吸收光强度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透过光强度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蔽射光强度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今有甲乙两个不同浓度的同一有色物质的溶液，用同一波长的光，同一厚度的比色皿测得吸光度为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甲为0.2，乙为0.3、如果甲的浓度为4.0x10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mol/L，则乙的浓度为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mol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2.0x10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4.0x10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8.0x10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-4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在分光光度法中、吸光度和透光度的关系是下列四个中的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A=lgT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A=lg(1/T)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T=lgA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tabs>
                <w:tab w:val="left" w:pos="1009"/>
              </w:tabs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A=In(1/T)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在分光光度法中，宜选用的吸光度读数范围为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0~0.2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0.1~0.3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0.3~1.0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0.2~0.8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某物质的摩尔吸光系数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Ɛ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很大。则表明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该物质溶液的浓度很大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光通过该物质溶液的光程长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测定该物质的灵敏度低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测定该物质的灵敏度高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在吸光光度法测定中，浓度的相对误差最小时的A值为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0.378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0.434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0.500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某符合比耳定律的有色溶液、当浓度为C时，其透光度为T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若浓度增大1倍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则此溶液的透光度的对数为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T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2T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2lgT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1/2lgT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符合比尔定律的某有色溶液稀释时，其最大吸收峰的波长位置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向短波方向移动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向长波方向移动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不移动，但高峰值降低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不移动，但高峰值增大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分光光度法中、吸光度与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无关。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人射光波长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液层厚度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液层高度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溶液浓度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有甲、乙两个不同浓度的同一有色物质水样，用同一波长进行测定。当甲水样用1cm比色皿，乙用2cm比色皿，测定的吸光度相同，则它们的浓度关系是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甲是乙的1/2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甲是乙的4倍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乙是甲的1/2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乙是甲的4倍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tabs>
          <w:tab w:val="left" w:pos="745"/>
        </w:tabs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  <w:lang w:eastAsia="zh-CN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Fe和Cd的摩尔质量分别是55.85g/L和112.4g/L，分别反应后，用吸收光谱法测定。同样质量的两元素显色成相同体积的溶液。前者用2cm比色皿，后者用1cm比色皿，测定吸光度相同。则两种显色反应产物的摩尔吸收系数为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Cd的约为Fe的4倍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Fe的约为Cd的4倍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Cd的约为Fe的2倍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Fe的约为Cd的2倍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若两电对的电子转移数分别为1和2，为了使反应的完全度达到99.9%，两电对的条件电极电位差至少应大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于（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V。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电位分析法主要用于低价离子测定的原因是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低价离子的电极易制作，高价离子的电极不易制作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高价离子的电极还未研制出来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能斯特方程对高价离子不适用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测定高价离子的灵敏度低，测量的误差大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直接电位法测定溶液中肉子浓度时，通常采用的定量方法是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外标法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标准加人法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比较法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离子选择电极的一般组成分为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内参比电极、饱和KCL溶波、功能膜、电管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内参比电极、内参比溶液、功能膜、电极管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内参比电极、pH缓冲溶液、功能膜、电极管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内参比电极、功能膜、电极管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电位分析法中、离子活度变化为10倍时根据能斯特方程。25℃时其对应电位变化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  <w:t>0.059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V</w:t>
            </w:r>
          </w:p>
          <w:p>
            <w:pPr>
              <w:widowControl/>
              <w:ind w:firstLine="180" w:firstLineChars="100"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  <w:t>0.059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V</w:t>
            </w:r>
          </w:p>
          <w:p>
            <w:pPr>
              <w:widowControl/>
              <w:ind w:firstLine="180" w:firstLineChars="100"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nF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single"/>
                <w:lang w:val="en-US" w:eastAsia="zh-CN" w:bidi="ar-SA"/>
              </w:rPr>
              <w:t>0.059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V</w:t>
            </w:r>
          </w:p>
          <w:p>
            <w:pPr>
              <w:widowControl/>
              <w:ind w:firstLine="180" w:firstLineChars="100"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F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0.059V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测定水中F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含量时，加人总离子强度调节缓冲溶液。其NaC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的作用是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控制溶液的pH值在一定的范围内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使溶液的离子强度保持一定值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掩撒Al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干扰离子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加快响应时间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测定溶液pH值时，所用的指示电极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氢电极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铂电极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tabs>
                <w:tab w:val="left" w:pos="2041"/>
              </w:tabs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玻璃电极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银一氯化银电极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玻璃电极在使用前，需在去离子水中漫泡24h以上，目的是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消除不对称电位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消除液接电位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清洗电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使不对称电位处于稳定值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在实际测定溶液pH值时，矫正电极及仪器都用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标准缓冲溶液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电位计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标准电池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标准电极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75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用NaOH滴定H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应选用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电极做指示电。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Pt电极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氟电极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玻璃电极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银电极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在下列四种表述中，说明随机误差小的是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(1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空白试验的结果可忽略不计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；</w:t>
            </w:r>
          </w:p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(2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用标准试样做对照试验结果没有显著误差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；</w:t>
            </w:r>
          </w:p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(3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平行测定的标准偏差小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；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(4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高精密度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(1),(2)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(3),(4)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(1),(3)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(2),(4)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用25mL常量滴定管进行定分析时耗用标准溶液的体积应控制在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单位mL)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0~25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10~15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10~25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15~20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欲测某水泥熟料中的SO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含量、由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人分别进行测定。试样称取量皆为2.2g，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人获得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份报告如下。下列报告中合理的是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（  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2.08%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2.085%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2.1%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2.09%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用同一高锰酸钾溶液分别滴定容积相等的FeSO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溶液，消耗的容积相等，则说明两溶液的浓度c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单位:mol/L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下同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的关系是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c(FeSO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)=c(H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c(FeSO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)=2c(H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c(H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)=2c(FeSO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c(FeSO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)=4c(H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下列基准物质中，既可标定NaOH，又可标定KMnO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drawing>
                <wp:inline distT="0" distB="0" distL="114300" distR="114300">
                  <wp:extent cx="1226820" cy="556260"/>
                  <wp:effectExtent l="0" t="0" r="7620" b="7620"/>
                  <wp:docPr id="59" name="图片 58" descr="b0cbd21a2aea025ebc9c02ff3b3c7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58" descr="b0cbd21a2aea025ebc9c02ff3b3c7a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82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Na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 xml:space="preserve">O 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·2H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Na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·10H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O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一般认为适于生化法处理的污水，其BOD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/COD的比值应大于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已知在1mol/LH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So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溶液中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ϕ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ϴ’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(MnO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4-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)=1.45V,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ϕ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ϴ’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(Fe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/Fe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)=0.68V。在此条件下用KMn0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标准溶液滴定Fe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2+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，其计量点的电位值为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V。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0.73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0.89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242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电位分析法中，指示电的电位与待测离子的活度有以下关系，即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电位与活度的对数呈线性关系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线性关系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正比关系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指数关系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当水样不含OH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碱度，且总硬度大于总碱度，水样中非碳酸盐硬度为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总硬度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总碱度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总硬度+总碱度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总碱度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总硬度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以下离子中会对氟离子选择电极的测定产生显著干扰的是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3+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Na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+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多选题</w:t>
      </w: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选题</w:t>
            </w: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下列说法中，</w:t>
            </w:r>
            <w:r>
              <w:rPr>
                <w:rFonts w:hint="eastAsia"/>
                <w:lang w:val="en-US" w:eastAsia="zh-CN"/>
              </w:rPr>
              <w:t>正确</w:t>
            </w:r>
            <w:r>
              <w:rPr>
                <w:lang w:val="en-US" w:eastAsia="zh-CN"/>
              </w:rPr>
              <w:t>的是</w:t>
            </w:r>
            <w:r>
              <w:rPr>
                <w:rFonts w:hint="eastAsia"/>
                <w:lang w:val="en-US" w:eastAsia="zh-CN"/>
              </w:rPr>
              <w:t>（  ）</w:t>
            </w:r>
            <w:r>
              <w:rPr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绝对误差是测定值与真实值之差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偏差是测定值与平均值之差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标准偏差是测定结果准确度的标志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相对标准偏差又称为变异系数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ind w:left="0" w:leftChars="0" w:right="0" w:rightChars="0" w:firstLine="0" w:firstLineChars="0"/>
              <w:rPr>
                <w:rFonts w:hint="default" w:ascii="Times New Roman" w:hAnsi="Times New Roman" w:cs="宋体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测量结果是没有误差的结果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both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ABD</w:t>
            </w:r>
          </w:p>
        </w:tc>
      </w:tr>
    </w:tbl>
    <w:p>
      <w:pPr>
        <w:rPr>
          <w:rFonts w:hint="default"/>
          <w:color w:val="auto"/>
          <w:lang w:val="en-US" w:eastAsia="zh-CN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下列说法正确的是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摩尔吸光系数随浓度增大而增大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吸光度随浓度增大面增大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透光度T随浓度增加而减小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透光度T随比色加厚而减小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透光度T随比色加厚而不变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BCD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列说法错误的是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偶然误差具有随机性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偶然误差的数值大小、正负出现的机会均等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偶然误差是可测的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偶然误差在分析中是无法避免的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误差就是结检测结果出错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可用下述哪</w:t>
            </w:r>
            <w:r>
              <w:rPr>
                <w:rFonts w:hint="eastAsia"/>
                <w:lang w:val="en-US" w:eastAsia="zh-CN"/>
              </w:rPr>
              <w:t>些</w:t>
            </w:r>
            <w:r>
              <w:rPr>
                <w:lang w:val="en-US" w:eastAsia="zh-CN"/>
              </w:rPr>
              <w:t>方法</w:t>
            </w:r>
            <w:r>
              <w:rPr>
                <w:rFonts w:hint="eastAsia"/>
                <w:lang w:val="en-US" w:eastAsia="zh-CN"/>
              </w:rPr>
              <w:t>不能</w:t>
            </w:r>
            <w:r>
              <w:rPr>
                <w:lang w:val="en-US" w:eastAsia="zh-CN"/>
              </w:rPr>
              <w:t>减小测定过程中的偶然误差</w:t>
            </w:r>
            <w:r>
              <w:rPr>
                <w:rFonts w:hint="eastAsia"/>
                <w:lang w:val="en-US" w:eastAsia="zh-CN"/>
              </w:rPr>
              <w:t>？（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进行空白试验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进行仪器校准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增加平行测定次数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进行分析结果校正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ind w:left="0" w:leftChars="0" w:right="0" w:rightChars="0" w:firstLine="0" w:firstLineChars="0"/>
              <w:rPr>
                <w:rFonts w:hint="default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调整实验温度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下列说法正确的是</w:t>
            </w:r>
            <w:r>
              <w:rPr>
                <w:rFonts w:hint="eastAsia"/>
                <w:lang w:val="en-US" w:eastAsia="zh-CN"/>
              </w:rPr>
              <w:t>（  ）</w:t>
            </w:r>
            <w:r>
              <w:rPr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方法误差属于系统误差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系统误差包括操作误差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系统误差又称可测误差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lang w:val="en-US" w:eastAsia="zh-CN"/>
              </w:rPr>
              <w:t>系统误差呈正态分布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ind w:left="0" w:leftChars="0" w:right="0" w:rightChars="0" w:firstLine="0" w:firstLineChars="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lang w:val="en-US" w:eastAsia="zh-CN"/>
              </w:rPr>
              <w:t>系统误差</w:t>
            </w:r>
            <w:r>
              <w:rPr>
                <w:rFonts w:hint="eastAsia"/>
                <w:lang w:val="en-US" w:eastAsia="zh-CN"/>
              </w:rPr>
              <w:t>不可避免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2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04-01-0005-0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只考虑酸度的影响，下列叙述错误的是（  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酸效应系数越大，配位反应越完全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酸效应系数越大，条件稳定常数越大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酸效应系数越小，滴定曲线的突跃范围越大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酸效应系数越小，滴定曲线的突跃范围越小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ind w:left="0" w:leftChars="0" w:right="0" w:rightChars="0" w:firstLine="0" w:firstLineChars="0"/>
              <w:rPr>
                <w:rFonts w:hint="default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酸效应系数越小，滴定曲线的突跃范围不变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ABDE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判断题</w:t>
      </w: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4" w:lineRule="exact"/>
              <w:ind w:right="0"/>
              <w:jc w:val="both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水样采样原则是水样能真正代表要分析的水的成分，同时保存时不受污染。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精密度高不一定准确度高，但准确度高，精密 度一</w:t>
            </w:r>
            <w:r>
              <w:rPr>
                <w:rFonts w:hint="eastAsia"/>
                <w:kern w:val="0"/>
                <w:sz w:val="18"/>
                <w:szCs w:val="18"/>
                <w:lang w:val="zh-CN" w:eastAsia="zh-CN"/>
              </w:rPr>
              <w:t>定高。</w:t>
            </w:r>
            <w:r>
              <w:rPr>
                <w:rFonts w:hint="eastAsia"/>
                <w:kern w:val="0"/>
                <w:sz w:val="18"/>
                <w:szCs w:val="18"/>
              </w:rPr>
              <w:t>两者的差别是由于系统误差的存在。只有精密度高、准确度也高的测定才可信。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偶然误差（随机误差）。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是</w:t>
            </w:r>
            <w:r>
              <w:rPr>
                <w:rFonts w:hint="eastAsia"/>
                <w:kern w:val="0"/>
                <w:sz w:val="18"/>
                <w:szCs w:val="18"/>
              </w:rPr>
              <w:t>由一些不确定的偶然因素造成的误差。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 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一个碱的碱性越强，其共辘酸的酸性越弱。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由弱酸及其共辄碱或弱碱及其共轲酸所组成的溶液，能抵抗外加少量强酸、强碱而使本身溶液</w:t>
            </w:r>
            <w:r>
              <w:rPr>
                <w:rFonts w:hint="eastAsia"/>
                <w:kern w:val="0"/>
                <w:sz w:val="18"/>
                <w:szCs w:val="18"/>
                <w:lang w:val="en-US" w:eastAsia="en-US"/>
              </w:rPr>
              <w:t>pH</w:t>
            </w:r>
            <w:r>
              <w:rPr>
                <w:rFonts w:hint="eastAsia"/>
                <w:kern w:val="0"/>
                <w:sz w:val="18"/>
                <w:szCs w:val="18"/>
              </w:rPr>
              <w:t>值基本保持不变，这种对酸和碱具有缓冲作用的溶液称缓冲溶液。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指示剂僵化现象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是指</w:t>
            </w:r>
            <w:r>
              <w:rPr>
                <w:rFonts w:hint="eastAsia"/>
                <w:kern w:val="0"/>
                <w:sz w:val="18"/>
                <w:szCs w:val="18"/>
              </w:rPr>
              <w:t>如果指示剂与金属离子生成不溶于水的络合物、生成胶体或沉淀，在滴定时，指示剂与</w:t>
            </w:r>
            <w:r>
              <w:rPr>
                <w:rFonts w:hint="eastAsia"/>
                <w:kern w:val="0"/>
                <w:sz w:val="18"/>
                <w:szCs w:val="18"/>
                <w:lang w:val="en-US" w:eastAsia="en-US"/>
              </w:rPr>
              <w:t>EDTA</w:t>
            </w:r>
            <w:r>
              <w:rPr>
                <w:rFonts w:hint="eastAsia"/>
                <w:kern w:val="0"/>
                <w:sz w:val="18"/>
                <w:szCs w:val="18"/>
              </w:rPr>
              <w:t>的置换作用进行的缓慢而使终点拖后变长的现象。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水的</w:t>
            </w:r>
            <w:r>
              <w:rPr>
                <w:rFonts w:hint="eastAsia"/>
                <w:kern w:val="0"/>
                <w:sz w:val="18"/>
                <w:szCs w:val="18"/>
              </w:rPr>
              <w:t>硬度指水中钙、镁、铁、铝等金属离子的含量。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409" w:lineRule="exact"/>
              <w:ind w:right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以高镒酸钾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en-US" w:bidi="ar-SA"/>
              </w:rPr>
              <w:t>KMnO4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作滴定剂的滴定方法称为莫尔法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 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溶液在日光的照射下，如果可见光几乎均被吸收，则溶液呈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eastAsia"/>
                <w:kern w:val="0"/>
                <w:sz w:val="18"/>
                <w:szCs w:val="18"/>
              </w:rPr>
              <w:t>色；如果全不吸收，则呈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黑色。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 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-03-0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0" w:lineRule="exact"/>
              <w:ind w:right="0"/>
              <w:jc w:val="both"/>
              <w:rPr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通过测定原电池电流，直接或间接求取待溶液中的离子活度或浓度的方法，称为电位分析法。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 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55E51"/>
    <w:rsid w:val="081A2C21"/>
    <w:rsid w:val="08290C47"/>
    <w:rsid w:val="0D64326D"/>
    <w:rsid w:val="37994025"/>
    <w:rsid w:val="3CF816E4"/>
    <w:rsid w:val="49755E51"/>
    <w:rsid w:val="6AA17B31"/>
    <w:rsid w:val="6B5D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题干样式"/>
    <w:basedOn w:val="1"/>
    <w:qFormat/>
    <w:uiPriority w:val="0"/>
    <w:pPr>
      <w:spacing w:line="240" w:lineRule="exact"/>
      <w:ind w:left="0" w:right="0" w:firstLine="0"/>
      <w:jc w:val="left"/>
    </w:pPr>
    <w:rPr>
      <w:rFonts w:ascii="Times New Roman" w:hAnsi="Times New Roman" w:cs="宋体"/>
      <w:sz w:val="18"/>
      <w:szCs w:val="18"/>
    </w:rPr>
  </w:style>
  <w:style w:type="character" w:customStyle="1" w:styleId="5">
    <w:name w:val="样式 正文 +"/>
    <w:qFormat/>
    <w:uiPriority w:val="0"/>
    <w:rPr>
      <w:rFonts w:eastAsia="宋体"/>
      <w:kern w:val="0"/>
      <w:sz w:val="21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after="20" w:line="300" w:lineRule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2022-02-08T12:07:00Z</dcterms:created>
  <dc:creator>Leo</dc:creator>
  <cp:lastModifiedBy>Leo</cp:lastModifiedBy>
  <dcterms:modified xsi:type="dcterms:W3CDTF">2022-02-26T16:46:10Z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013D5B1EBCBE4E5490724074D730B203</vt:lpwstr>
  </property>
</Properties>
</file>